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03" w:rsidRDefault="002F4CA5">
      <w:r w:rsidRPr="002F4CA5">
        <w:rPr>
          <w:noProof/>
          <w:lang w:eastAsia="cs-CZ"/>
        </w:rPr>
        <w:drawing>
          <wp:inline distT="0" distB="0" distL="0" distR="0">
            <wp:extent cx="6319159" cy="1228725"/>
            <wp:effectExtent l="19050" t="0" r="5441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710" cy="123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CA5" w:rsidRDefault="002F4CA5" w:rsidP="002F4CA5">
      <w:pPr>
        <w:autoSpaceDE w:val="0"/>
        <w:autoSpaceDN w:val="0"/>
        <w:adjustRightInd w:val="0"/>
        <w:spacing w:after="0" w:line="240" w:lineRule="auto"/>
        <w:ind w:left="170" w:right="170"/>
        <w:rPr>
          <w:rFonts w:ascii="Merriweather-Bold" w:hAnsi="Merriweather-Bold" w:cs="Merriweather-Bold"/>
          <w:b/>
          <w:bCs/>
          <w:color w:val="054A7E"/>
          <w:sz w:val="17"/>
          <w:szCs w:val="17"/>
        </w:rPr>
      </w:pPr>
    </w:p>
    <w:p w:rsidR="002F4CA5" w:rsidRPr="0036452B" w:rsidRDefault="002F4CA5" w:rsidP="002F4CA5">
      <w:pPr>
        <w:autoSpaceDE w:val="0"/>
        <w:autoSpaceDN w:val="0"/>
        <w:adjustRightInd w:val="0"/>
        <w:spacing w:after="0" w:line="240" w:lineRule="auto"/>
        <w:ind w:left="227" w:right="227"/>
        <w:rPr>
          <w:rFonts w:ascii="Merriweather" w:hAnsi="Merriweather" w:cs="Merriweather"/>
          <w:sz w:val="12"/>
        </w:rPr>
      </w:pPr>
      <w:r w:rsidRPr="0036452B">
        <w:rPr>
          <w:rFonts w:ascii="Merriweather" w:hAnsi="Merriweather" w:cs="Merriweather"/>
          <w:b/>
          <w:bCs/>
          <w:color w:val="054A7E"/>
          <w:sz w:val="18"/>
          <w:szCs w:val="17"/>
        </w:rPr>
        <w:t>Přečtěte si nejprve jednotlivá tvrzení z facebookového příspěvku uvedeného níže. Pak je barevně označte podle následujícího schématu</w:t>
      </w:r>
      <w:r w:rsidR="00E6393A" w:rsidRPr="0036452B">
        <w:rPr>
          <w:rFonts w:ascii="Merriweather" w:hAnsi="Merriweather" w:cs="Merriweather"/>
          <w:b/>
          <w:bCs/>
          <w:color w:val="054A7E"/>
          <w:sz w:val="12"/>
          <w:szCs w:val="17"/>
        </w:rPr>
        <w:t>:</w:t>
      </w:r>
    </w:p>
    <w:p w:rsidR="002F4CA5" w:rsidRPr="002F4CA5" w:rsidRDefault="00090C2D" w:rsidP="002F4CA5">
      <w:pPr>
        <w:autoSpaceDE w:val="0"/>
        <w:autoSpaceDN w:val="0"/>
        <w:adjustRightInd w:val="0"/>
        <w:spacing w:after="0" w:line="240" w:lineRule="auto"/>
        <w:ind w:left="227" w:right="227"/>
        <w:rPr>
          <w:rFonts w:ascii="Century" w:hAnsi="Century" w:cs="Times New Roman"/>
          <w:sz w:val="24"/>
        </w:rPr>
      </w:pPr>
      <w:r>
        <w:rPr>
          <w:rFonts w:ascii="Century" w:hAnsi="Century" w:cs="Times New Roman"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1.35pt;margin-top:5.4pt;width:481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" strokecolor="#92cddc [1944]" strokeweight="1.25pt"/>
        </w:pict>
      </w:r>
    </w:p>
    <w:p w:rsidR="002F4CA5" w:rsidRPr="0036452B" w:rsidRDefault="002F4CA5" w:rsidP="00E6393A">
      <w:pPr>
        <w:autoSpaceDE w:val="0"/>
        <w:autoSpaceDN w:val="0"/>
        <w:adjustRightInd w:val="0"/>
        <w:spacing w:after="0" w:line="280" w:lineRule="exact"/>
        <w:ind w:left="227" w:right="227"/>
        <w:rPr>
          <w:rFonts w:ascii="Merriweather" w:hAnsi="Merriweather" w:cs="Merriweather"/>
          <w:color w:val="000000"/>
          <w:sz w:val="18"/>
          <w:szCs w:val="17"/>
        </w:rPr>
      </w:pPr>
      <w:r w:rsidRPr="0036452B">
        <w:rPr>
          <w:rFonts w:ascii="Merriweather" w:hAnsi="Merriweather" w:cs="Merriweather"/>
          <w:b/>
          <w:bCs/>
          <w:color w:val="008100"/>
          <w:sz w:val="18"/>
          <w:szCs w:val="17"/>
        </w:rPr>
        <w:t xml:space="preserve">Zeleně </w:t>
      </w:r>
      <w:r w:rsidRPr="0036452B">
        <w:rPr>
          <w:rFonts w:ascii="Merriweather" w:hAnsi="Merriweather" w:cs="Merriweather"/>
          <w:color w:val="000000"/>
          <w:sz w:val="18"/>
          <w:szCs w:val="17"/>
        </w:rPr>
        <w:t>– odstavce obsahující faktické informace, které jde ověřit v jiném zdroji</w:t>
      </w:r>
    </w:p>
    <w:p w:rsidR="002F4CA5" w:rsidRPr="0036452B" w:rsidRDefault="002F4CA5" w:rsidP="00E6393A">
      <w:pPr>
        <w:autoSpaceDE w:val="0"/>
        <w:autoSpaceDN w:val="0"/>
        <w:adjustRightInd w:val="0"/>
        <w:spacing w:after="0" w:line="280" w:lineRule="exact"/>
        <w:ind w:left="227" w:right="227"/>
        <w:rPr>
          <w:rFonts w:ascii="Merriweather" w:hAnsi="Merriweather" w:cs="Merriweather"/>
          <w:color w:val="000000"/>
          <w:sz w:val="18"/>
          <w:szCs w:val="17"/>
        </w:rPr>
      </w:pPr>
      <w:r w:rsidRPr="0036452B">
        <w:rPr>
          <w:rFonts w:ascii="Merriweather" w:hAnsi="Merriweather" w:cs="Merriweather"/>
          <w:b/>
          <w:bCs/>
          <w:color w:val="FFE235"/>
          <w:sz w:val="18"/>
          <w:szCs w:val="17"/>
        </w:rPr>
        <w:t xml:space="preserve">Žlutě </w:t>
      </w:r>
      <w:r w:rsidRPr="0036452B">
        <w:rPr>
          <w:rFonts w:ascii="Merriweather" w:hAnsi="Merriweather" w:cs="Merriweather"/>
          <w:color w:val="000000"/>
          <w:sz w:val="18"/>
          <w:szCs w:val="17"/>
        </w:rPr>
        <w:t>– odstavce obsahující informace „na pomezí“, které jsou složitě ověřitelné (např. citace něčích názorů, informace příliš</w:t>
      </w:r>
      <w:r w:rsidR="00E3360B">
        <w:rPr>
          <w:rFonts w:ascii="Merriweather" w:hAnsi="Merriweather" w:cs="Merriweather"/>
          <w:color w:val="000000"/>
          <w:sz w:val="18"/>
          <w:szCs w:val="17"/>
        </w:rPr>
        <w:t xml:space="preserve"> </w:t>
      </w:r>
      <w:r w:rsidRPr="0036452B">
        <w:rPr>
          <w:rFonts w:ascii="Merriweather" w:hAnsi="Merriweather" w:cs="Merriweather"/>
          <w:color w:val="000000"/>
          <w:sz w:val="18"/>
          <w:szCs w:val="17"/>
        </w:rPr>
        <w:t>obecné na to, aby je bylo možné ověřit)</w:t>
      </w:r>
    </w:p>
    <w:p w:rsidR="002F4CA5" w:rsidRPr="0036452B" w:rsidRDefault="002F4CA5" w:rsidP="00E6393A">
      <w:pPr>
        <w:autoSpaceDE w:val="0"/>
        <w:autoSpaceDN w:val="0"/>
        <w:adjustRightInd w:val="0"/>
        <w:spacing w:after="0" w:line="280" w:lineRule="exact"/>
        <w:ind w:left="227" w:right="227"/>
        <w:rPr>
          <w:rFonts w:ascii="Merriweather" w:hAnsi="Merriweather" w:cs="Merriweather"/>
          <w:color w:val="000000"/>
          <w:sz w:val="18"/>
          <w:szCs w:val="17"/>
        </w:rPr>
      </w:pPr>
      <w:r w:rsidRPr="0036452B">
        <w:rPr>
          <w:rFonts w:ascii="Merriweather" w:hAnsi="Merriweather" w:cs="Merriweather"/>
          <w:b/>
          <w:bCs/>
          <w:color w:val="FF0000"/>
          <w:sz w:val="18"/>
          <w:szCs w:val="17"/>
        </w:rPr>
        <w:t xml:space="preserve">Červeně </w:t>
      </w:r>
      <w:r w:rsidRPr="0036452B">
        <w:rPr>
          <w:rFonts w:ascii="Merriweather" w:hAnsi="Merriweather" w:cs="Merriweather"/>
          <w:color w:val="000000"/>
          <w:sz w:val="18"/>
          <w:szCs w:val="17"/>
        </w:rPr>
        <w:t>– odstavce obsahující informace, které jsou neověřitelné (např. osobní názory autora článku, informace</w:t>
      </w:r>
    </w:p>
    <w:p w:rsidR="002F4CA5" w:rsidRPr="0036452B" w:rsidRDefault="002F4CA5" w:rsidP="00E6393A">
      <w:pPr>
        <w:autoSpaceDE w:val="0"/>
        <w:autoSpaceDN w:val="0"/>
        <w:adjustRightInd w:val="0"/>
        <w:spacing w:after="0" w:line="280" w:lineRule="exact"/>
        <w:ind w:left="227" w:right="227"/>
        <w:rPr>
          <w:rFonts w:ascii="Merriweather" w:hAnsi="Merriweather" w:cs="Merriweather"/>
          <w:color w:val="000000"/>
          <w:sz w:val="18"/>
          <w:szCs w:val="17"/>
        </w:rPr>
      </w:pPr>
      <w:r w:rsidRPr="0036452B">
        <w:rPr>
          <w:rFonts w:ascii="Merriweather" w:hAnsi="Merriweather" w:cs="Merriweather"/>
          <w:color w:val="000000"/>
          <w:sz w:val="18"/>
          <w:szCs w:val="17"/>
        </w:rPr>
        <w:t>nedohledatelné v jiných zdrojích)</w:t>
      </w:r>
    </w:p>
    <w:p w:rsidR="002F4CA5" w:rsidRPr="0036452B" w:rsidRDefault="002F4CA5" w:rsidP="00E6393A">
      <w:pPr>
        <w:autoSpaceDE w:val="0"/>
        <w:autoSpaceDN w:val="0"/>
        <w:adjustRightInd w:val="0"/>
        <w:spacing w:after="0" w:line="280" w:lineRule="exact"/>
        <w:ind w:left="227" w:right="227"/>
        <w:rPr>
          <w:rFonts w:ascii="Merriweather" w:hAnsi="Merriweather" w:cs="Merriweather"/>
          <w:color w:val="000000"/>
          <w:sz w:val="18"/>
          <w:szCs w:val="17"/>
        </w:rPr>
      </w:pPr>
      <w:r w:rsidRPr="0036452B">
        <w:rPr>
          <w:rFonts w:ascii="Merriweather" w:hAnsi="Merriweather" w:cs="Merriweather"/>
          <w:b/>
          <w:bCs/>
          <w:color w:val="000000"/>
          <w:sz w:val="18"/>
          <w:szCs w:val="17"/>
        </w:rPr>
        <w:t>Upozornění</w:t>
      </w:r>
      <w:r w:rsidRPr="0036452B">
        <w:rPr>
          <w:rFonts w:ascii="Merriweather" w:hAnsi="Merriweather" w:cs="Merriweather"/>
          <w:b/>
          <w:bCs/>
          <w:color w:val="000000"/>
          <w:sz w:val="12"/>
          <w:szCs w:val="17"/>
        </w:rPr>
        <w:t>:</w:t>
      </w:r>
      <w:r w:rsidRPr="0036452B">
        <w:rPr>
          <w:rFonts w:ascii="Merriweather" w:hAnsi="Merriweather" w:cs="Merriweather"/>
          <w:color w:val="000000"/>
          <w:sz w:val="18"/>
          <w:szCs w:val="17"/>
        </w:rPr>
        <w:t>V tuto chvíli nevyhodnocujte, zda jsou výroky pravdivé, nebo ne. Zatím pouze rozhodněte, kde jsou v</w:t>
      </w:r>
      <w:r w:rsidR="00E3360B">
        <w:rPr>
          <w:rFonts w:ascii="Merriweather" w:hAnsi="Merriweather" w:cs="Merriweather"/>
          <w:color w:val="000000"/>
          <w:sz w:val="18"/>
          <w:szCs w:val="17"/>
        </w:rPr>
        <w:t> </w:t>
      </w:r>
      <w:r w:rsidRPr="0036452B">
        <w:rPr>
          <w:rFonts w:ascii="Merriweather" w:hAnsi="Merriweather" w:cs="Merriweather"/>
          <w:color w:val="000000"/>
          <w:sz w:val="18"/>
          <w:szCs w:val="17"/>
        </w:rPr>
        <w:t>textu</w:t>
      </w:r>
      <w:r w:rsidR="00E3360B">
        <w:rPr>
          <w:rFonts w:ascii="Merriweather" w:hAnsi="Merriweather" w:cs="Merriweather"/>
          <w:color w:val="000000"/>
          <w:sz w:val="18"/>
          <w:szCs w:val="17"/>
        </w:rPr>
        <w:t xml:space="preserve"> </w:t>
      </w:r>
      <w:r w:rsidRPr="0036452B">
        <w:rPr>
          <w:rFonts w:ascii="Merriweather" w:hAnsi="Merriweather" w:cs="Merriweather"/>
          <w:color w:val="000000"/>
          <w:sz w:val="18"/>
          <w:szCs w:val="17"/>
        </w:rPr>
        <w:t>faktické informace, které lze ověřit.</w:t>
      </w:r>
    </w:p>
    <w:p w:rsidR="00E6393A" w:rsidRDefault="00E6393A" w:rsidP="00E6393A">
      <w:pPr>
        <w:autoSpaceDE w:val="0"/>
        <w:autoSpaceDN w:val="0"/>
        <w:adjustRightInd w:val="0"/>
        <w:spacing w:after="0" w:line="260" w:lineRule="exact"/>
        <w:ind w:left="227" w:right="227"/>
        <w:rPr>
          <w:rFonts w:ascii="Century" w:hAnsi="Century" w:cs="Times New Roman"/>
          <w:sz w:val="24"/>
        </w:rPr>
      </w:pPr>
    </w:p>
    <w:p w:rsidR="00E6393A" w:rsidRPr="0036452B" w:rsidRDefault="00E6393A" w:rsidP="00E6393A">
      <w:pPr>
        <w:autoSpaceDE w:val="0"/>
        <w:autoSpaceDN w:val="0"/>
        <w:adjustRightInd w:val="0"/>
        <w:spacing w:after="0" w:line="260" w:lineRule="exact"/>
        <w:ind w:left="227" w:right="227"/>
        <w:rPr>
          <w:rFonts w:ascii="Merriweather" w:hAnsi="Merriweather" w:cs="Merriweather"/>
          <w:b/>
          <w:bCs/>
          <w:color w:val="054A7E"/>
          <w:sz w:val="18"/>
          <w:szCs w:val="17"/>
        </w:rPr>
      </w:pPr>
      <w:r w:rsidRPr="0036452B">
        <w:rPr>
          <w:rFonts w:ascii="Merriweather" w:hAnsi="Merriweather" w:cs="Merriweather"/>
          <w:b/>
          <w:bCs/>
          <w:color w:val="054A7E"/>
          <w:sz w:val="18"/>
          <w:szCs w:val="17"/>
        </w:rPr>
        <w:t>Za Jakeše se v Praze sáňkovat mohlo. Dokonce i za Hitlera. Hřib to zakázal.</w:t>
      </w:r>
    </w:p>
    <w:p w:rsidR="00E6393A" w:rsidRDefault="00090C2D" w:rsidP="00E6393A">
      <w:pPr>
        <w:autoSpaceDE w:val="0"/>
        <w:autoSpaceDN w:val="0"/>
        <w:adjustRightInd w:val="0"/>
        <w:spacing w:after="0" w:line="260" w:lineRule="exact"/>
        <w:ind w:left="227" w:right="227"/>
        <w:rPr>
          <w:rFonts w:ascii="Century" w:hAnsi="Century" w:cs="Times New Roman"/>
          <w:b/>
          <w:bCs/>
          <w:color w:val="054A7E"/>
          <w:sz w:val="18"/>
          <w:szCs w:val="17"/>
        </w:rPr>
      </w:pPr>
      <w:r>
        <w:rPr>
          <w:rFonts w:ascii="Century" w:hAnsi="Century" w:cs="Times New Roman"/>
          <w:b/>
          <w:bCs/>
          <w:noProof/>
          <w:color w:val="054A7E"/>
          <w:sz w:val="18"/>
          <w:szCs w:val="17"/>
          <w:lang w:eastAsia="cs-CZ"/>
        </w:rPr>
        <w:pict>
          <v:shape id="AutoShape 3" o:spid="_x0000_s1027" type="#_x0000_t32" style="position:absolute;left:0;text-align:left;margin-left:11.35pt;margin-top:2.65pt;width:485.4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" strokecolor="#92cddc [1944]" strokeweight="1.25pt"/>
        </w:pict>
      </w:r>
    </w:p>
    <w:tbl>
      <w:tblPr>
        <w:tblW w:w="9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9245"/>
      </w:tblGrid>
      <w:tr w:rsidR="00E6393A" w:rsidRPr="0036452B" w:rsidTr="00E6393A">
        <w:trPr>
          <w:trHeight w:hRule="exact" w:val="697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lang w:eastAsia="cs-CZ"/>
              </w:rPr>
            </w:pP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E6393A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b/>
                <w:sz w:val="18"/>
                <w:lang w:eastAsia="cs-CZ"/>
              </w:rPr>
              <w:t xml:space="preserve">Tvrzení z facebookového příspěvku  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1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Primátor Hřib (liberální demokrat, Piráti) zakázal dětem i dospělým v Praze sáňkovat.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2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V minulosti stát ani magistrát sáňkování nijak neomezoval.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3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E6393A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Maximálně děti dostaly upozornění, aby nevjely pod auto, ale v místech bez aut si mohly zimní radovánky provozovat, jak chtěly.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4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Nyní, když v Praze vládnou liberální demokraté, je to zakázané ve veřejné zeleni. Tzn. VŠUDE.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5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 xml:space="preserve">Dnes to pocítila na vlastní kůži mateřská školka z Malé strany, když paní učitelky vzal děti na sáňky </w:t>
            </w:r>
          </w:p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a boby na Petřín.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6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Hřib tam poslal městskou policii, které velí, a policajti děti na sáňkách, i dospělé na běžkách</w:t>
            </w:r>
          </w:p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a snowboardech vyháněli.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7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Všem vyhrožovali pokutou až 10.000 Kč.</w:t>
            </w:r>
          </w:p>
        </w:tc>
      </w:tr>
      <w:tr w:rsidR="00E6393A" w:rsidRPr="0036452B" w:rsidTr="00E6393A">
        <w:trPr>
          <w:trHeight w:hRule="exact" w:val="851"/>
          <w:jc w:val="center"/>
        </w:trPr>
        <w:tc>
          <w:tcPr>
            <w:tcW w:w="460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jc w:val="center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8</w:t>
            </w:r>
          </w:p>
        </w:tc>
        <w:tc>
          <w:tcPr>
            <w:tcW w:w="9245" w:type="dxa"/>
            <w:shd w:val="clear" w:color="auto" w:fill="auto"/>
            <w:vAlign w:val="center"/>
            <w:hideMark/>
          </w:tcPr>
          <w:p w:rsidR="00E6393A" w:rsidRPr="0036452B" w:rsidRDefault="00E6393A" w:rsidP="00DE57EB">
            <w:pPr>
              <w:spacing w:after="0" w:line="240" w:lineRule="auto"/>
              <w:ind w:left="170"/>
              <w:textAlignment w:val="baseline"/>
              <w:rPr>
                <w:rFonts w:ascii="Merriweather" w:eastAsia="Times New Roman" w:hAnsi="Merriweather" w:cs="Merriweather"/>
                <w:sz w:val="18"/>
                <w:szCs w:val="18"/>
                <w:lang w:eastAsia="cs-CZ"/>
              </w:rPr>
            </w:pPr>
            <w:r w:rsidRPr="0036452B">
              <w:rPr>
                <w:rFonts w:ascii="Merriweather" w:eastAsia="Times New Roman" w:hAnsi="Merriweather" w:cs="Merriweather"/>
                <w:sz w:val="18"/>
                <w:lang w:eastAsia="cs-CZ"/>
              </w:rPr>
              <w:t>Běžná pokuta je 2.000 Kč, ale už půl roku poslanci drží zemi v nouzovém stavu, takže pokuty jsou vyšší.</w:t>
            </w:r>
          </w:p>
        </w:tc>
      </w:tr>
    </w:tbl>
    <w:p w:rsidR="00E6393A" w:rsidRDefault="00E6393A" w:rsidP="00E6393A">
      <w:pPr>
        <w:autoSpaceDE w:val="0"/>
        <w:autoSpaceDN w:val="0"/>
        <w:adjustRightInd w:val="0"/>
        <w:spacing w:after="0" w:line="260" w:lineRule="exact"/>
        <w:ind w:left="227" w:right="227"/>
        <w:rPr>
          <w:rFonts w:ascii="Century" w:hAnsi="Century" w:cs="Times New Roman"/>
          <w:b/>
          <w:bCs/>
          <w:color w:val="054A7E"/>
          <w:sz w:val="18"/>
          <w:szCs w:val="17"/>
        </w:rPr>
      </w:pPr>
    </w:p>
    <w:p w:rsidR="00E6393A" w:rsidRPr="0036452B" w:rsidRDefault="00E6393A" w:rsidP="00E6393A">
      <w:pPr>
        <w:autoSpaceDE w:val="0"/>
        <w:autoSpaceDN w:val="0"/>
        <w:adjustRightInd w:val="0"/>
        <w:spacing w:after="0" w:line="260" w:lineRule="exact"/>
        <w:ind w:left="227" w:right="227"/>
        <w:rPr>
          <w:rFonts w:ascii="Merriweather" w:hAnsi="Merriweather" w:cs="Merriweather"/>
          <w:sz w:val="15"/>
          <w:szCs w:val="15"/>
        </w:rPr>
      </w:pPr>
      <w:r w:rsidRPr="0036452B">
        <w:rPr>
          <w:rFonts w:ascii="Merriweather" w:hAnsi="Merriweather" w:cs="Merriweather"/>
          <w:sz w:val="15"/>
          <w:szCs w:val="15"/>
        </w:rPr>
        <w:t>Převzato z Facebooku v originálním znění (vč. gramatických a stylistických chyb).</w:t>
      </w:r>
    </w:p>
    <w:p w:rsidR="00FC0A12" w:rsidRDefault="00FC0A12" w:rsidP="00E6393A">
      <w:pPr>
        <w:autoSpaceDE w:val="0"/>
        <w:autoSpaceDN w:val="0"/>
        <w:adjustRightInd w:val="0"/>
        <w:spacing w:after="0" w:line="260" w:lineRule="exact"/>
        <w:ind w:left="227" w:right="227"/>
        <w:rPr>
          <w:rFonts w:ascii="Century" w:hAnsi="Century" w:cs="Merriweather-Regular"/>
          <w:sz w:val="15"/>
          <w:szCs w:val="15"/>
        </w:rPr>
      </w:pPr>
    </w:p>
    <w:p w:rsidR="00FC0A12" w:rsidRDefault="00FC0A12" w:rsidP="0036452B">
      <w:pPr>
        <w:autoSpaceDE w:val="0"/>
        <w:autoSpaceDN w:val="0"/>
        <w:adjustRightInd w:val="0"/>
        <w:spacing w:after="0" w:line="260" w:lineRule="exact"/>
        <w:ind w:right="227"/>
        <w:rPr>
          <w:rFonts w:ascii="Century" w:hAnsi="Century" w:cs="Merriweather-Regular"/>
          <w:sz w:val="15"/>
          <w:szCs w:val="15"/>
        </w:rPr>
      </w:pPr>
    </w:p>
    <w:p w:rsidR="00FC0A12" w:rsidRPr="00FC0A12" w:rsidRDefault="00FC0A12" w:rsidP="00FC0A12">
      <w:pPr>
        <w:autoSpaceDE w:val="0"/>
        <w:autoSpaceDN w:val="0"/>
        <w:adjustRightInd w:val="0"/>
        <w:spacing w:after="0" w:line="260" w:lineRule="exact"/>
        <w:ind w:left="227" w:right="227"/>
        <w:jc w:val="center"/>
        <w:rPr>
          <w:rFonts w:ascii="Century" w:hAnsi="Century" w:cs="Times New Roman"/>
          <w:b/>
          <w:bCs/>
          <w:color w:val="054A7E"/>
          <w:sz w:val="17"/>
          <w:szCs w:val="17"/>
        </w:rPr>
      </w:pPr>
      <w:r w:rsidRPr="00FC0A12">
        <w:rPr>
          <w:rFonts w:ascii="Century" w:hAnsi="Century" w:cs="Merriweather-Regular"/>
          <w:color w:val="E3001A"/>
          <w:sz w:val="17"/>
          <w:szCs w:val="17"/>
        </w:rPr>
        <w:t>www.jsns.cz</w:t>
      </w:r>
    </w:p>
    <w:sectPr w:rsidR="00FC0A12" w:rsidRPr="00FC0A12" w:rsidSect="002F4C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46B" w:rsidRDefault="00F2546B" w:rsidP="002F4CA5">
      <w:pPr>
        <w:spacing w:after="0" w:line="240" w:lineRule="auto"/>
      </w:pPr>
      <w:r>
        <w:separator/>
      </w:r>
    </w:p>
  </w:endnote>
  <w:endnote w:type="continuationSeparator" w:id="1">
    <w:p w:rsidR="00F2546B" w:rsidRDefault="00F2546B" w:rsidP="002F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-Bold">
    <w:altName w:val="Merriweather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erriweather">
    <w:altName w:val="Times New Roman"/>
    <w:charset w:val="EE"/>
    <w:family w:val="auto"/>
    <w:pitch w:val="variable"/>
    <w:sig w:usb0="00000001" w:usb1="5000207B" w:usb2="00000008" w:usb3="00000000" w:csb0="00000197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rriweather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46B" w:rsidRDefault="00F2546B" w:rsidP="002F4CA5">
      <w:pPr>
        <w:spacing w:after="0" w:line="240" w:lineRule="auto"/>
      </w:pPr>
      <w:r>
        <w:separator/>
      </w:r>
    </w:p>
  </w:footnote>
  <w:footnote w:type="continuationSeparator" w:id="1">
    <w:p w:rsidR="00F2546B" w:rsidRDefault="00F2546B" w:rsidP="002F4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CA5"/>
    <w:rsid w:val="00090C2D"/>
    <w:rsid w:val="001C74EE"/>
    <w:rsid w:val="002F4CA5"/>
    <w:rsid w:val="0036452B"/>
    <w:rsid w:val="00504A3D"/>
    <w:rsid w:val="00507C9A"/>
    <w:rsid w:val="007B0F50"/>
    <w:rsid w:val="00AB5305"/>
    <w:rsid w:val="00C64703"/>
    <w:rsid w:val="00C741A3"/>
    <w:rsid w:val="00D92487"/>
    <w:rsid w:val="00E3360B"/>
    <w:rsid w:val="00E6393A"/>
    <w:rsid w:val="00F2546B"/>
    <w:rsid w:val="00FC0A12"/>
    <w:rsid w:val="00FE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F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4CA5"/>
  </w:style>
  <w:style w:type="paragraph" w:styleId="Zpat">
    <w:name w:val="footer"/>
    <w:basedOn w:val="Normln"/>
    <w:link w:val="ZpatChar"/>
    <w:uiPriority w:val="99"/>
    <w:semiHidden/>
    <w:unhideWhenUsed/>
    <w:rsid w:val="002F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4CA5"/>
  </w:style>
  <w:style w:type="paragraph" w:styleId="Textbubliny">
    <w:name w:val="Balloon Text"/>
    <w:basedOn w:val="Normln"/>
    <w:link w:val="TextbublinyChar"/>
    <w:uiPriority w:val="99"/>
    <w:semiHidden/>
    <w:unhideWhenUsed/>
    <w:rsid w:val="002F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CA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9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9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39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2021-05-12T18:39:00Z</dcterms:created>
  <dcterms:modified xsi:type="dcterms:W3CDTF">2021-05-12T18:39:00Z</dcterms:modified>
</cp:coreProperties>
</file>